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332C4" w14:textId="7EAB06FC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3048" distL="114300" distR="114300" simplePos="0" relativeHeight="251658240" behindDoc="1" locked="0" layoutInCell="1" allowOverlap="1" wp14:anchorId="73C44390" wp14:editId="0237E5EA">
            <wp:simplePos x="0" y="0"/>
            <wp:positionH relativeFrom="page">
              <wp:align>left</wp:align>
            </wp:positionH>
            <wp:positionV relativeFrom="paragraph">
              <wp:posOffset>-1160145</wp:posOffset>
            </wp:positionV>
            <wp:extent cx="7573645" cy="10896727"/>
            <wp:effectExtent l="0" t="0" r="825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L TIMBRADO-CÂMARA DE EUNÁPOLIS-01-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8967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BEE60F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35650BD" w14:textId="32A58328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386A7A">
        <w:rPr>
          <w:rFonts w:ascii="Arial" w:hAnsi="Arial" w:cs="Arial"/>
          <w:sz w:val="24"/>
          <w:szCs w:val="24"/>
        </w:rPr>
        <w:t xml:space="preserve">PROJETO DE LEI Nº </w:t>
      </w:r>
      <w:r>
        <w:rPr>
          <w:rFonts w:ascii="Arial" w:hAnsi="Arial" w:cs="Arial"/>
          <w:sz w:val="24"/>
          <w:szCs w:val="24"/>
        </w:rPr>
        <w:t>16</w:t>
      </w:r>
      <w:r w:rsidRPr="00386A7A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</w:t>
      </w:r>
    </w:p>
    <w:p w14:paraId="21641191" w14:textId="77777777" w:rsidR="00E07956" w:rsidRPr="00A35D4E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A35D4E">
        <w:rPr>
          <w:rFonts w:ascii="Arial" w:hAnsi="Arial" w:cs="Arial"/>
          <w:sz w:val="24"/>
          <w:szCs w:val="24"/>
        </w:rPr>
        <w:t>Autor: Vereador Valdiran Marques</w:t>
      </w:r>
    </w:p>
    <w:p w14:paraId="4582A975" w14:textId="28B9E5A1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9954670" w14:textId="7AABAA75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518068C9" w14:textId="1210E8F6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 xml:space="preserve">“Estabelece diretrizes para a política municipal de prevenção, diagnóstico, tratamento e acompanhamento da endometriose no Município de </w:t>
      </w:r>
      <w:r w:rsidR="00946568">
        <w:rPr>
          <w:rFonts w:ascii="Arial" w:hAnsi="Arial" w:cs="Arial"/>
          <w:sz w:val="24"/>
          <w:szCs w:val="24"/>
        </w:rPr>
        <w:t>Eunápolis</w:t>
      </w:r>
      <w:r w:rsidRPr="00E07956">
        <w:rPr>
          <w:rFonts w:ascii="Arial" w:hAnsi="Arial" w:cs="Arial"/>
          <w:sz w:val="24"/>
          <w:szCs w:val="24"/>
        </w:rPr>
        <w:t xml:space="preserve"> e dá outras providências.”</w:t>
      </w:r>
    </w:p>
    <w:p w14:paraId="6FE03216" w14:textId="77777777" w:rsidR="00E07956" w:rsidRPr="00E07956" w:rsidRDefault="00E07956" w:rsidP="00E07956">
      <w:pPr>
        <w:pStyle w:val="SemEspaamento"/>
        <w:jc w:val="both"/>
        <w:rPr>
          <w:rStyle w:val="xt0psk2"/>
          <w:rFonts w:ascii="Arial" w:eastAsiaTheme="majorEastAsia" w:hAnsi="Arial" w:cs="Arial"/>
          <w:b/>
          <w:bCs/>
          <w:color w:val="0D0D0D"/>
          <w:sz w:val="24"/>
          <w:szCs w:val="24"/>
          <w:bdr w:val="none" w:sz="0" w:space="0" w:color="auto" w:frame="1"/>
        </w:rPr>
      </w:pPr>
    </w:p>
    <w:p w14:paraId="3F641060" w14:textId="77777777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>Art. 1º</w:t>
      </w:r>
      <w:r w:rsidRPr="00E07956">
        <w:rPr>
          <w:rFonts w:ascii="Arial" w:hAnsi="Arial" w:cs="Arial"/>
          <w:sz w:val="24"/>
          <w:szCs w:val="24"/>
        </w:rPr>
        <w:t xml:space="preserve"> Ficam estabelecidas diretrizes para a política municipal de prevenção, diagnóstico, tratamento e acompanhamento da endometriose, observadas as normas e diretrizes do Sistema Único de Saúde – SUS.</w:t>
      </w:r>
    </w:p>
    <w:p w14:paraId="5BD2C394" w14:textId="77777777" w:rsidR="00E07956" w:rsidRDefault="00E07956" w:rsidP="00E07956">
      <w:pPr>
        <w:pStyle w:val="SemEspaamento"/>
        <w:jc w:val="both"/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</w:pPr>
    </w:p>
    <w:p w14:paraId="7CD50E49" w14:textId="75FBE6D0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>Art. 2º</w:t>
      </w:r>
      <w:r w:rsidRPr="00E07956">
        <w:rPr>
          <w:rFonts w:ascii="Arial" w:hAnsi="Arial" w:cs="Arial"/>
          <w:sz w:val="24"/>
          <w:szCs w:val="24"/>
        </w:rPr>
        <w:t xml:space="preserve"> São diretrizes da política de que trata esta Lei:</w:t>
      </w:r>
    </w:p>
    <w:p w14:paraId="5CB80B2E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491F770" w14:textId="3FA5F515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>I – Promover a conscientização da população sobre a endometriose, seus sinais, sintomas e impactos na qualidade de vida;</w:t>
      </w:r>
    </w:p>
    <w:p w14:paraId="3ECE5356" w14:textId="36B1923C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>II – Incentivar a identificação precoce de sinais e sintomas e o acesso ao diagnóstico;</w:t>
      </w:r>
    </w:p>
    <w:p w14:paraId="0C5FE74E" w14:textId="25F515C1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>III – Promover o acesso ao tratamento e acompanhamento adequado, conforme as necessidades clínicas e os protocolos do SUS;</w:t>
      </w:r>
    </w:p>
    <w:p w14:paraId="563965BD" w14:textId="2CBFD7F9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Fonts w:ascii="Arial" w:hAnsi="Arial" w:cs="Arial"/>
          <w:sz w:val="24"/>
          <w:szCs w:val="24"/>
        </w:rPr>
        <w:t>IV – Incentivar ações de educação em saúde e atenção humanizada às pessoas com endometriose.</w:t>
      </w:r>
    </w:p>
    <w:p w14:paraId="1C416246" w14:textId="77777777" w:rsidR="00E07956" w:rsidRPr="00E07956" w:rsidRDefault="00E07956" w:rsidP="00E07956">
      <w:pPr>
        <w:pStyle w:val="SemEspaamento"/>
        <w:jc w:val="both"/>
        <w:rPr>
          <w:rStyle w:val="xt0psk2"/>
          <w:rFonts w:ascii="Arial" w:eastAsiaTheme="majorEastAsia" w:hAnsi="Arial" w:cs="Arial"/>
          <w:b/>
          <w:bCs/>
          <w:color w:val="0D0D0D"/>
          <w:sz w:val="24"/>
          <w:szCs w:val="24"/>
          <w:bdr w:val="none" w:sz="0" w:space="0" w:color="auto" w:frame="1"/>
        </w:rPr>
      </w:pPr>
    </w:p>
    <w:p w14:paraId="7300EBA8" w14:textId="56CD479E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>Art. 3º</w:t>
      </w:r>
      <w:r w:rsidRPr="00E07956">
        <w:rPr>
          <w:rFonts w:ascii="Arial" w:hAnsi="Arial" w:cs="Arial"/>
          <w:sz w:val="24"/>
          <w:szCs w:val="24"/>
        </w:rPr>
        <w:t xml:space="preserve"> As ações previstas nesta Lei poderão ser desenvolvidas de forma integrada às políticas públicas de saúde já existentes no Município, observadas as competências administrativas e a disponibilidade orçamentária e financeira.</w:t>
      </w:r>
    </w:p>
    <w:p w14:paraId="18C02817" w14:textId="77777777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7AE9AACC" w14:textId="3B4D7B6C" w:rsidR="00E07956" w:rsidRP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 xml:space="preserve">Art. </w:t>
      </w:r>
      <w:r w:rsidRPr="00E07956">
        <w:rPr>
          <w:rStyle w:val="xt0psk2"/>
          <w:rFonts w:ascii="Arial" w:eastAsiaTheme="majorEastAsia" w:hAnsi="Arial" w:cs="Arial"/>
          <w:b/>
          <w:bCs/>
          <w:color w:val="0D0D0D"/>
          <w:sz w:val="24"/>
          <w:szCs w:val="24"/>
          <w:bdr w:val="none" w:sz="0" w:space="0" w:color="auto" w:frame="1"/>
        </w:rPr>
        <w:t>4</w:t>
      </w:r>
      <w:r w:rsidRPr="00E07956">
        <w:rPr>
          <w:rStyle w:val="xt0psk2"/>
          <w:rFonts w:ascii="Arial" w:hAnsi="Arial" w:cs="Arial"/>
          <w:b/>
          <w:bCs/>
          <w:color w:val="0D0D0D"/>
          <w:sz w:val="24"/>
          <w:szCs w:val="24"/>
          <w:bdr w:val="none" w:sz="0" w:space="0" w:color="auto" w:frame="1"/>
        </w:rPr>
        <w:t>º</w:t>
      </w:r>
      <w:r w:rsidRPr="00E07956">
        <w:rPr>
          <w:rStyle w:val="xt0psk2"/>
          <w:rFonts w:ascii="Arial" w:eastAsiaTheme="majorEastAsia" w:hAnsi="Arial" w:cs="Arial"/>
          <w:b/>
          <w:bCs/>
          <w:color w:val="0D0D0D"/>
          <w:sz w:val="24"/>
          <w:szCs w:val="24"/>
          <w:bdr w:val="none" w:sz="0" w:space="0" w:color="auto" w:frame="1"/>
        </w:rPr>
        <w:t xml:space="preserve"> </w:t>
      </w:r>
      <w:r w:rsidRPr="00E07956">
        <w:rPr>
          <w:rFonts w:ascii="Arial" w:hAnsi="Arial" w:cs="Arial"/>
          <w:sz w:val="24"/>
          <w:szCs w:val="24"/>
        </w:rPr>
        <w:t>Esta Lei entra em vigor na data de sua publicação.</w:t>
      </w:r>
    </w:p>
    <w:p w14:paraId="5A992A83" w14:textId="169C150A" w:rsidR="00E07956" w:rsidRDefault="00E07956" w:rsidP="00E07956">
      <w:pPr>
        <w:pStyle w:val="SemEspaamen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</w:pPr>
    </w:p>
    <w:p w14:paraId="591BEA0D" w14:textId="245D39F9" w:rsidR="00E07956" w:rsidRDefault="00E07956" w:rsidP="00E07956">
      <w:pPr>
        <w:pStyle w:val="SemEspaamen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  <w:t>JUSTIFICATIVA</w:t>
      </w:r>
    </w:p>
    <w:p w14:paraId="507BF5D7" w14:textId="77777777" w:rsidR="00E07956" w:rsidRPr="00E07956" w:rsidRDefault="00E07956" w:rsidP="00E07956">
      <w:pPr>
        <w:pStyle w:val="SemEspaamen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t-BR"/>
          <w14:ligatures w14:val="none"/>
        </w:rPr>
      </w:pPr>
    </w:p>
    <w:p w14:paraId="4100D99A" w14:textId="2820A4A1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O presente Projeto de Lei tem por objetivo estabelecer diretrizes para a política municipal de prevenção, diagnóstico, tratamento e acompanhamento da endometriose no Município de </w:t>
      </w:r>
      <w:r w:rsidR="00F33C18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Eunápoli</w:t>
      </w: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s, contribuindo para a conscientização da população, a identificação precoce da doença e o acesso adequado à atenção em saúde.</w:t>
      </w:r>
    </w:p>
    <w:p w14:paraId="2BFCD792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58A8C601" w14:textId="3E931797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 endometriose é uma doença inflamatória crônica que pode causar dor pélvica, cólicas menstruais intensas, sintomas intestinais e urinários, dor durante as relações sexuais e dificuldades relacionadas à fertilidade, podendo comprometer significativamente a qualidade de vida das pessoas acometidas.</w:t>
      </w:r>
    </w:p>
    <w:p w14:paraId="37CB16E6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5DC10521" w14:textId="1DE6BC1B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 identificação tardia da doença constitui importante desafio. Nesse sentido, a disseminação de informações sobre seus sinais e sintomas pode contribuir para a busca oportuna por avaliação profissional, diagnóstico e acompanhamento adequado.</w:t>
      </w:r>
    </w:p>
    <w:p w14:paraId="28AE6B3F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61960D5D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074743FD" w14:textId="38DA4ADB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anchor distT="0" distB="3048" distL="114300" distR="114300" simplePos="0" relativeHeight="251659264" behindDoc="1" locked="0" layoutInCell="1" allowOverlap="1" wp14:anchorId="73C44390" wp14:editId="19869854">
            <wp:simplePos x="0" y="0"/>
            <wp:positionH relativeFrom="page">
              <wp:posOffset>-59690</wp:posOffset>
            </wp:positionH>
            <wp:positionV relativeFrom="paragraph">
              <wp:posOffset>-1148715</wp:posOffset>
            </wp:positionV>
            <wp:extent cx="7573645" cy="10896727"/>
            <wp:effectExtent l="0" t="0" r="8255" b="0"/>
            <wp:wrapNone/>
            <wp:docPr id="12759063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L TIMBRADO-CÂMARA DE EUNÁPOLIS-01-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3645" cy="108967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02B90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50EEAAFD" w14:textId="4DCC7CBD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A proposta está alinhada às diretrizes do Sistema Único de Saúde – SUS e aos protocolos clínicos e diretrizes terapêuticas aplicáveis, sem criar órgãos, cargos, funções ou atribuições administrativas específicas.</w:t>
      </w:r>
    </w:p>
    <w:p w14:paraId="45C4C096" w14:textId="77777777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3FA9551C" w14:textId="77777777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Trata-se, portanto, de iniciativa destinada ao estabelecimento de diretrizes gerais de política pública de saúde, preservando ao Poder Executivo a definição dos </w:t>
      </w:r>
    </w:p>
    <w:p w14:paraId="6F228A3E" w14:textId="424BC9C3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E0795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meios necessários à sua implementação, no âmbito de suas competências e observada a disponibilidade orçamentária e financeira.</w:t>
      </w:r>
    </w:p>
    <w:p w14:paraId="47A54A7D" w14:textId="5979FD78" w:rsid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439B4BE0" w14:textId="65AC3746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C00B9">
        <w:rPr>
          <w:rFonts w:ascii="Arial" w:hAnsi="Arial" w:cs="Arial"/>
          <w:sz w:val="24"/>
          <w:szCs w:val="24"/>
        </w:rPr>
        <w:t xml:space="preserve">Sala das Sessões, </w:t>
      </w:r>
      <w:r>
        <w:rPr>
          <w:rFonts w:ascii="Arial" w:hAnsi="Arial" w:cs="Arial"/>
          <w:sz w:val="24"/>
          <w:szCs w:val="24"/>
        </w:rPr>
        <w:t>27 de outubro de</w:t>
      </w:r>
      <w:r w:rsidRPr="008C00B9">
        <w:rPr>
          <w:rFonts w:ascii="Arial" w:hAnsi="Arial" w:cs="Arial"/>
          <w:sz w:val="24"/>
          <w:szCs w:val="24"/>
        </w:rPr>
        <w:t xml:space="preserve"> 2026.</w:t>
      </w:r>
    </w:p>
    <w:p w14:paraId="37BAB514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10C19EE7" w14:textId="04798B79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EF9C733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7F5BF412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5AF632F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47CB34E" w14:textId="77777777" w:rsidR="00E07956" w:rsidRDefault="00E07956" w:rsidP="00E07956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EF777C7" w14:textId="77777777" w:rsidR="00E07956" w:rsidRDefault="00E07956" w:rsidP="00E07956">
      <w:pPr>
        <w:jc w:val="center"/>
        <w:rPr>
          <w:rFonts w:ascii="Georgia" w:hAnsi="Georgia" w:cs="Courier New"/>
        </w:rPr>
      </w:pPr>
      <w:r>
        <w:rPr>
          <w:rFonts w:ascii="Georgia" w:hAnsi="Georgia" w:cs="Courier New"/>
        </w:rPr>
        <w:t>____________________________________</w:t>
      </w:r>
    </w:p>
    <w:p w14:paraId="66BAC8DC" w14:textId="77777777" w:rsidR="00E07956" w:rsidRPr="002F1062" w:rsidRDefault="00E07956" w:rsidP="00E07956">
      <w:pPr>
        <w:pStyle w:val="SemEspaamento"/>
        <w:jc w:val="center"/>
        <w:rPr>
          <w:sz w:val="24"/>
          <w:szCs w:val="24"/>
        </w:rPr>
      </w:pPr>
      <w:r w:rsidRPr="002F1062">
        <w:rPr>
          <w:sz w:val="24"/>
          <w:szCs w:val="24"/>
        </w:rPr>
        <w:t>VALDIRAN MARQUES</w:t>
      </w:r>
    </w:p>
    <w:p w14:paraId="26B88946" w14:textId="77777777" w:rsidR="00E07956" w:rsidRDefault="00E07956" w:rsidP="00E07956">
      <w:pPr>
        <w:pStyle w:val="SemEspaamento"/>
        <w:jc w:val="center"/>
      </w:pPr>
      <w:r w:rsidRPr="002F1062">
        <w:rPr>
          <w:sz w:val="24"/>
          <w:szCs w:val="24"/>
        </w:rPr>
        <w:t>VEREADOR</w:t>
      </w:r>
    </w:p>
    <w:p w14:paraId="264FCA51" w14:textId="77777777" w:rsidR="00E07956" w:rsidRPr="00E07956" w:rsidRDefault="00E07956" w:rsidP="00E07956">
      <w:pPr>
        <w:pStyle w:val="SemEspaamen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3C067F7A" w14:textId="77777777" w:rsidR="00D557EF" w:rsidRDefault="00D557EF"/>
    <w:sectPr w:rsidR="00D557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956"/>
    <w:rsid w:val="000C1427"/>
    <w:rsid w:val="002128BE"/>
    <w:rsid w:val="00946568"/>
    <w:rsid w:val="00CD1AB4"/>
    <w:rsid w:val="00D557EF"/>
    <w:rsid w:val="00E07956"/>
    <w:rsid w:val="00F3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0F817"/>
  <w15:chartTrackingRefBased/>
  <w15:docId w15:val="{C5202BF3-B92F-4D45-8D1B-F63172DD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95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079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79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0795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0795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0795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0795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0795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0795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0795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79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79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079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0795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0795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079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0795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079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079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07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07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0795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07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0795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0795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079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0795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079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0795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07956"/>
    <w:rPr>
      <w:b/>
      <w:bCs/>
      <w:smallCaps/>
      <w:color w:val="2F5496" w:themeColor="accent1" w:themeShade="BF"/>
      <w:spacing w:val="5"/>
    </w:rPr>
  </w:style>
  <w:style w:type="paragraph" w:customStyle="1" w:styleId="x1ghz6dp">
    <w:name w:val="x1ghz6dp"/>
    <w:basedOn w:val="Normal"/>
    <w:rsid w:val="00E0795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xt0psk2">
    <w:name w:val="xt0psk2"/>
    <w:basedOn w:val="Fontepargpadro"/>
    <w:rsid w:val="00E07956"/>
  </w:style>
  <w:style w:type="paragraph" w:styleId="SemEspaamento">
    <w:name w:val="No Spacing"/>
    <w:uiPriority w:val="1"/>
    <w:qFormat/>
    <w:rsid w:val="00E079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423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cp:keywords/>
  <dc:description/>
  <cp:lastModifiedBy>Gabinete</cp:lastModifiedBy>
  <cp:revision>3</cp:revision>
  <dcterms:created xsi:type="dcterms:W3CDTF">2026-10-27T16:21:00Z</dcterms:created>
  <dcterms:modified xsi:type="dcterms:W3CDTF">2026-10-28T13:06:00Z</dcterms:modified>
</cp:coreProperties>
</file>